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E8CF3" w14:textId="77777777" w:rsidR="00DA55D6" w:rsidRDefault="00321D54">
      <w:pPr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CE94DF" wp14:editId="63321AE8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5770880" cy="309150"/>
                <wp:effectExtent l="0" t="0" r="0" b="0"/>
                <wp:wrapSquare wrapText="bothSides" distT="0" distB="0" distL="114300" distR="114300"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135" y="3654000"/>
                          <a:ext cx="5713730" cy="252000"/>
                        </a:xfrm>
                        <a:prstGeom prst="rect">
                          <a:avLst/>
                        </a:prstGeom>
                        <a:solidFill>
                          <a:srgbClr val="CC09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937870" w14:textId="77777777" w:rsidR="00DA55D6" w:rsidRDefault="00321D5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</w:rPr>
                              <w:t>NOTA DE PRENSA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1pt;margin-top:3pt;width:454.4pt;height:2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" fillcolor="#cc0926" stroked="f">
                <v:textbox inset="91425emu,45700emu,91425emu,45700emu">
                  <w:txbxContent>
                    <w:p w14:paraId="0B937870" w14:textId="77777777" w:rsidR="00DA55D6" w:rsidRDefault="00321D54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FFFFFF"/>
                        </w:rPr>
                        <w:t>NOTA DE PRENSA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822AAE" w14:textId="77777777" w:rsidR="00DA55D6" w:rsidRDefault="00321D54">
      <w:pPr>
        <w:jc w:val="both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</w:rPr>
        <w:t xml:space="preserve">Más de 40 empresas creativas vascas e internacionales se dan cita en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Getxo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para hablar sobre los n</w:t>
      </w: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uevos horizontes tecnológicos en el sector audiovisual y digital </w:t>
      </w:r>
    </w:p>
    <w:p w14:paraId="6FAC3E55" w14:textId="77777777" w:rsidR="00DA55D6" w:rsidRDefault="00DA55D6">
      <w:pPr>
        <w:jc w:val="both"/>
        <w:rPr>
          <w:rFonts w:ascii="Arial" w:eastAsia="Arial" w:hAnsi="Arial" w:cs="Arial"/>
        </w:rPr>
      </w:pPr>
    </w:p>
    <w:p w14:paraId="3DE03D16" w14:textId="75F8E571" w:rsidR="00DA55D6" w:rsidRDefault="00321D54">
      <w:pPr>
        <w:numPr>
          <w:ilvl w:val="0"/>
          <w:numId w:val="1"/>
        </w:numPr>
        <w:spacing w:after="120"/>
        <w:ind w:left="850" w:right="561" w:hanging="357"/>
        <w:jc w:val="both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  <w:highlight w:val="white"/>
        </w:rPr>
        <w:t xml:space="preserve">Han intervenido ponentes como Manuel Balsera, </w:t>
      </w:r>
      <w:r w:rsidR="005A78AC" w:rsidRPr="000B3AA0">
        <w:rPr>
          <w:rFonts w:ascii="Arial" w:eastAsia="Arial" w:hAnsi="Arial" w:cs="Arial"/>
          <w:color w:val="808080"/>
        </w:rPr>
        <w:t>especialista en estrategia de empresas audiovisuales</w:t>
      </w:r>
      <w:r>
        <w:rPr>
          <w:rFonts w:ascii="Arial" w:eastAsia="Arial" w:hAnsi="Arial" w:cs="Arial"/>
          <w:color w:val="808080"/>
        </w:rPr>
        <w:t xml:space="preserve"> o Felipe Jiménez Luna de </w:t>
      </w:r>
      <w:proofErr w:type="spellStart"/>
      <w:r>
        <w:rPr>
          <w:rFonts w:ascii="Arial" w:eastAsia="Arial" w:hAnsi="Arial" w:cs="Arial"/>
          <w:color w:val="808080"/>
        </w:rPr>
        <w:t>Banijay</w:t>
      </w:r>
      <w:proofErr w:type="spellEnd"/>
      <w:r>
        <w:rPr>
          <w:rFonts w:ascii="Arial" w:eastAsia="Arial" w:hAnsi="Arial" w:cs="Arial"/>
          <w:color w:val="808080"/>
        </w:rPr>
        <w:t xml:space="preserve"> Iberia.  </w:t>
      </w:r>
    </w:p>
    <w:p w14:paraId="5E9458B8" w14:textId="77777777" w:rsidR="00DA55D6" w:rsidRDefault="00321D54">
      <w:pPr>
        <w:numPr>
          <w:ilvl w:val="0"/>
          <w:numId w:val="1"/>
        </w:numPr>
        <w:spacing w:after="120"/>
        <w:ind w:left="850" w:right="561" w:hanging="357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808080"/>
        </w:rPr>
        <w:t xml:space="preserve">La jornada ha contado con el apoyo del Ayuntamiento de </w:t>
      </w:r>
      <w:proofErr w:type="spellStart"/>
      <w:r>
        <w:rPr>
          <w:rFonts w:ascii="Arial" w:eastAsia="Arial" w:hAnsi="Arial" w:cs="Arial"/>
          <w:color w:val="808080"/>
        </w:rPr>
        <w:t>Getxo</w:t>
      </w:r>
      <w:proofErr w:type="spellEnd"/>
      <w:r>
        <w:rPr>
          <w:rFonts w:ascii="Arial" w:eastAsia="Arial" w:hAnsi="Arial" w:cs="Arial"/>
          <w:color w:val="808080"/>
        </w:rPr>
        <w:t xml:space="preserve"> y de EIKEN-</w:t>
      </w:r>
      <w:proofErr w:type="spellStart"/>
      <w:r>
        <w:rPr>
          <w:rFonts w:ascii="Arial" w:eastAsia="Arial" w:hAnsi="Arial" w:cs="Arial"/>
          <w:color w:val="808080"/>
        </w:rPr>
        <w:t>Basque</w:t>
      </w:r>
      <w:proofErr w:type="spellEnd"/>
      <w:r>
        <w:rPr>
          <w:rFonts w:ascii="Arial" w:eastAsia="Arial" w:hAnsi="Arial" w:cs="Arial"/>
          <w:color w:val="808080"/>
        </w:rPr>
        <w:t xml:space="preserve"> Audiovisual &amp; Digital Content.</w:t>
      </w:r>
    </w:p>
    <w:p w14:paraId="7C1C81FA" w14:textId="77777777" w:rsidR="00DA55D6" w:rsidRDefault="00DA55D6">
      <w:pPr>
        <w:rPr>
          <w:rFonts w:ascii="Arial" w:eastAsia="Arial" w:hAnsi="Arial" w:cs="Arial"/>
        </w:rPr>
      </w:pPr>
      <w:bookmarkStart w:id="0" w:name="_GoBack"/>
      <w:bookmarkEnd w:id="0"/>
    </w:p>
    <w:p w14:paraId="6CB34CAD" w14:textId="77777777" w:rsidR="00DA55D6" w:rsidRDefault="00321D54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i/>
          <w:color w:val="CC0926"/>
          <w:sz w:val="22"/>
          <w:szCs w:val="22"/>
          <w:highlight w:val="white"/>
        </w:rPr>
        <w:t>Bilbao, 8 de noviembre de 2024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</w:t>
      </w:r>
      <w:r>
        <w:rPr>
          <w:rFonts w:ascii="Arial" w:eastAsia="Arial" w:hAnsi="Arial" w:cs="Arial"/>
          <w:i/>
          <w:sz w:val="22"/>
          <w:szCs w:val="22"/>
        </w:rPr>
        <w:t>SERIESLAND – Bilbao International Digital Festival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, que se clausurará esta tarde en el Guggenheim Bilbao con la entrega del palmarés de su décima edición, ha celebrado esta mañana en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Getxo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la jornada BASQUEGUNA para profesionales del sector audiovisual, una sesión de trabajo en la que se han dado cita más de 40 empresas creativas vascas e internacionales, y que ha servido de lugar de encuentro e intercambio de experiencias en torno </w:t>
      </w:r>
      <w:r>
        <w:rPr>
          <w:rFonts w:ascii="Arial" w:eastAsia="Arial" w:hAnsi="Arial" w:cs="Arial"/>
          <w:sz w:val="22"/>
          <w:szCs w:val="22"/>
        </w:rPr>
        <w:t>a las perspectivas futuras del sector audiovisual, con especial atención a la IA, las nuevas tecnologías y herramientas creativas.</w:t>
      </w:r>
    </w:p>
    <w:p w14:paraId="3591889A" w14:textId="77777777" w:rsidR="00DA55D6" w:rsidRDefault="00DA55D6">
      <w:pPr>
        <w:jc w:val="both"/>
        <w:rPr>
          <w:rFonts w:ascii="Arial" w:eastAsia="Arial" w:hAnsi="Arial" w:cs="Arial"/>
          <w:sz w:val="22"/>
          <w:szCs w:val="22"/>
        </w:rPr>
      </w:pPr>
    </w:p>
    <w:p w14:paraId="2B324A3F" w14:textId="77777777" w:rsidR="00DA55D6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Han tomado parte en la apertura del acto </w:t>
      </w:r>
      <w:r>
        <w:rPr>
          <w:rFonts w:ascii="Arial" w:eastAsia="Arial" w:hAnsi="Arial" w:cs="Arial"/>
          <w:b/>
          <w:sz w:val="22"/>
          <w:szCs w:val="22"/>
        </w:rPr>
        <w:t xml:space="preserve">Juanma González Mosquera, </w:t>
      </w:r>
      <w:r>
        <w:rPr>
          <w:rFonts w:ascii="Arial" w:eastAsia="Arial" w:hAnsi="Arial" w:cs="Arial"/>
          <w:sz w:val="22"/>
          <w:szCs w:val="22"/>
        </w:rPr>
        <w:t xml:space="preserve">concejal del Área de Promoción Económica del Ayuntamiento de </w:t>
      </w:r>
      <w:proofErr w:type="spellStart"/>
      <w:r>
        <w:rPr>
          <w:rFonts w:ascii="Arial" w:eastAsia="Arial" w:hAnsi="Arial" w:cs="Arial"/>
          <w:sz w:val="22"/>
          <w:szCs w:val="22"/>
        </w:rPr>
        <w:t>Getxo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José Rica Bilbao</w:t>
      </w:r>
      <w:r>
        <w:rPr>
          <w:rFonts w:ascii="Arial" w:eastAsia="Arial" w:hAnsi="Arial" w:cs="Arial"/>
          <w:sz w:val="22"/>
          <w:szCs w:val="22"/>
        </w:rPr>
        <w:t xml:space="preserve">, técnico del Área de Promoción Económica del Ayuntamiento de </w:t>
      </w:r>
      <w:proofErr w:type="spellStart"/>
      <w:r>
        <w:rPr>
          <w:rFonts w:ascii="Arial" w:eastAsia="Arial" w:hAnsi="Arial" w:cs="Arial"/>
          <w:sz w:val="22"/>
          <w:szCs w:val="22"/>
        </w:rPr>
        <w:t>Getxo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Ana González</w:t>
      </w:r>
      <w:r>
        <w:rPr>
          <w:rFonts w:ascii="Arial" w:eastAsia="Arial" w:hAnsi="Arial" w:cs="Arial"/>
          <w:sz w:val="22"/>
          <w:szCs w:val="22"/>
        </w:rPr>
        <w:t xml:space="preserve"> de EIKEN-</w:t>
      </w:r>
      <w:proofErr w:type="spellStart"/>
      <w:r>
        <w:rPr>
          <w:rFonts w:ascii="Arial" w:eastAsia="Arial" w:hAnsi="Arial" w:cs="Arial"/>
          <w:sz w:val="22"/>
          <w:szCs w:val="22"/>
        </w:rPr>
        <w:t>Basque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Audiovisual &amp; Digital Content y </w:t>
      </w:r>
      <w:r>
        <w:rPr>
          <w:rFonts w:ascii="Arial" w:eastAsia="Arial" w:hAnsi="Arial" w:cs="Arial"/>
          <w:b/>
          <w:sz w:val="22"/>
          <w:szCs w:val="22"/>
        </w:rPr>
        <w:t xml:space="preserve">Rose of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Dolls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directora de </w:t>
      </w:r>
      <w:r>
        <w:rPr>
          <w:rFonts w:ascii="Arial" w:eastAsia="Arial" w:hAnsi="Arial" w:cs="Arial"/>
          <w:i/>
          <w:sz w:val="22"/>
          <w:szCs w:val="22"/>
        </w:rPr>
        <w:t>SERIESLAND – Bilbao International Digital Festival.</w:t>
      </w:r>
    </w:p>
    <w:p w14:paraId="4357259C" w14:textId="77777777" w:rsidR="00DA55D6" w:rsidRDefault="00DA55D6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14A9988" w14:textId="77777777" w:rsidR="00DA55D6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Personas expertas del sector de diferentes países han compartido sus conocimientos sobre cómo las innovaciones tecnológicas pueden ayudar mejorar la calidad de los contenidos y la competitividad de las empresas vascas en el mercado internacional.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BASQUEGUNA es un evento diseñado específicamente para creadores/as y productores/as vascos e internacionales, en colaboración con las principales fuerzas impulsoras de la industria creativa vasca, el sector audiovisual y digital 2.0.</w:t>
      </w:r>
    </w:p>
    <w:p w14:paraId="25F0B14D" w14:textId="77777777" w:rsidR="00DA55D6" w:rsidRDefault="00DA55D6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DCEA7F9" w14:textId="77777777" w:rsidR="00DA55D6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321D54">
        <w:rPr>
          <w:rFonts w:ascii="Arial" w:eastAsia="Arial" w:hAnsi="Arial" w:cs="Arial"/>
          <w:i/>
          <w:sz w:val="22"/>
          <w:szCs w:val="22"/>
        </w:rPr>
        <w:t>“Hay estudios que nos dicen que la</w:t>
      </w:r>
      <w:r w:rsidRPr="00321D54">
        <w:rPr>
          <w:rFonts w:ascii="Arial" w:eastAsia="Arial" w:hAnsi="Arial" w:cs="Arial"/>
          <w:i/>
          <w:sz w:val="22"/>
          <w:szCs w:val="22"/>
          <w:lang w:val="es-ES_tradnl"/>
        </w:rPr>
        <w:t xml:space="preserve"> IA y la realidad aumentada impactarán cada etapa de la cadena de valor, modificando cómo los espectadores interactúan con los contenidos y redefiniendo la experiencia audiovisual, por lo que debemos estar preparadas. Estos foros nos permiten intercambiar experiencias y conocimiento y poner el foco en lo que viene</w:t>
      </w:r>
      <w:r w:rsidRPr="00321D54"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ha destacado en su intervención, </w:t>
      </w:r>
      <w:r w:rsidRPr="00321D54">
        <w:rPr>
          <w:rFonts w:ascii="Arial" w:eastAsia="Arial" w:hAnsi="Arial" w:cs="Arial"/>
          <w:b/>
          <w:sz w:val="22"/>
          <w:szCs w:val="22"/>
        </w:rPr>
        <w:t xml:space="preserve">Rose of </w:t>
      </w:r>
      <w:proofErr w:type="spellStart"/>
      <w:r w:rsidRPr="00321D54">
        <w:rPr>
          <w:rFonts w:ascii="Arial" w:eastAsia="Arial" w:hAnsi="Arial" w:cs="Arial"/>
          <w:b/>
          <w:sz w:val="22"/>
          <w:szCs w:val="22"/>
        </w:rPr>
        <w:t>Dolls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directora de </w:t>
      </w:r>
      <w:r>
        <w:rPr>
          <w:rFonts w:ascii="Arial" w:eastAsia="Arial" w:hAnsi="Arial" w:cs="Arial"/>
          <w:i/>
          <w:sz w:val="22"/>
          <w:szCs w:val="22"/>
        </w:rPr>
        <w:t>SERIESLAND – Bilbao International Digital Festival.</w:t>
      </w:r>
    </w:p>
    <w:p w14:paraId="1C0EC800" w14:textId="77777777" w:rsidR="00DA55D6" w:rsidRDefault="00DA55D6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E1B5D3C" w14:textId="77777777" w:rsidR="00321D54" w:rsidRPr="00321D54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Han intervenido, entre otras personas, </w:t>
      </w:r>
      <w:r w:rsidRPr="00321D54">
        <w:rPr>
          <w:rFonts w:ascii="Arial" w:eastAsia="Arial" w:hAnsi="Arial" w:cs="Arial"/>
          <w:sz w:val="22"/>
          <w:szCs w:val="22"/>
        </w:rPr>
        <w:t xml:space="preserve">Manuel Balsera, especialista en estrategia de empresas audiovisuales, asesor en TMT, y ex director de AMC IBERIA, con una ponencia en torno al nuevo audiovisual, y Felipe Jiménez Luna de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Banijay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Iberia, con una charla en torno al impacto de la IA en la industria audiovisual. </w:t>
      </w:r>
    </w:p>
    <w:p w14:paraId="7AD4B5F3" w14:textId="77777777" w:rsidR="00321D54" w:rsidRPr="00321D54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D552A21" w14:textId="1DA8065D" w:rsidR="00DA55D6" w:rsidRPr="00321D54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321D54">
        <w:rPr>
          <w:rFonts w:ascii="Arial" w:eastAsia="Arial" w:hAnsi="Arial" w:cs="Arial"/>
          <w:sz w:val="22"/>
          <w:szCs w:val="22"/>
        </w:rPr>
        <w:t xml:space="preserve">En una mesa redonda que miraba a la última década de contenidos digitales han tomado la palabra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Csongor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Dobrotka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, el tejano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co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-director de la Web Series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World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Cup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Dipu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Bhattacharya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o la productora</w:t>
      </w:r>
      <w:r w:rsidR="009E1C01">
        <w:rPr>
          <w:rFonts w:ascii="Arial" w:eastAsia="Arial" w:hAnsi="Arial" w:cs="Arial"/>
          <w:sz w:val="22"/>
          <w:szCs w:val="22"/>
        </w:rPr>
        <w:t xml:space="preserve"> rumana</w:t>
      </w:r>
      <w:r w:rsidRPr="00321D54">
        <w:rPr>
          <w:rFonts w:ascii="Arial" w:eastAsia="Arial" w:hAnsi="Arial" w:cs="Arial"/>
          <w:sz w:val="22"/>
          <w:szCs w:val="22"/>
        </w:rPr>
        <w:t xml:space="preserve">  Silvia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Constantinescu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que ha trabajado durante años en el gigante de la comunicación HBO. La jornada ha permitido además la celebración de </w:t>
      </w:r>
      <w:proofErr w:type="spellStart"/>
      <w:r w:rsidRPr="00321D54">
        <w:rPr>
          <w:rFonts w:ascii="Arial" w:eastAsia="Arial" w:hAnsi="Arial" w:cs="Arial"/>
          <w:i/>
          <w:sz w:val="22"/>
          <w:szCs w:val="22"/>
        </w:rPr>
        <w:t>speed-meetings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entre profesionales y se ha cerrado con una mesa redonda sobre tecnología y </w:t>
      </w:r>
      <w:proofErr w:type="spellStart"/>
      <w:r w:rsidRPr="00321D54">
        <w:rPr>
          <w:rFonts w:ascii="Arial" w:eastAsia="Arial" w:hAnsi="Arial" w:cs="Arial"/>
          <w:i/>
          <w:sz w:val="22"/>
          <w:szCs w:val="22"/>
        </w:rPr>
        <w:t>trends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audiovisuales, en la que han participado Rodrigo Ros, Pedro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Levati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 y Diego </w:t>
      </w:r>
      <w:proofErr w:type="spellStart"/>
      <w:r w:rsidRPr="00321D54">
        <w:rPr>
          <w:rFonts w:ascii="Arial" w:eastAsia="Arial" w:hAnsi="Arial" w:cs="Arial"/>
          <w:sz w:val="22"/>
          <w:szCs w:val="22"/>
        </w:rPr>
        <w:t>Urruchi</w:t>
      </w:r>
      <w:proofErr w:type="spellEnd"/>
      <w:r w:rsidRPr="00321D54">
        <w:rPr>
          <w:rFonts w:ascii="Arial" w:eastAsia="Arial" w:hAnsi="Arial" w:cs="Arial"/>
          <w:sz w:val="22"/>
          <w:szCs w:val="22"/>
        </w:rPr>
        <w:t xml:space="preserve">. </w:t>
      </w:r>
    </w:p>
    <w:p w14:paraId="573E21C2" w14:textId="77777777" w:rsidR="00DA55D6" w:rsidRDefault="00DA55D6">
      <w:pPr>
        <w:widowControl w:val="0"/>
        <w:jc w:val="both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05A1ED4A" w14:textId="77777777" w:rsidR="00DA55D6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bookmarkStart w:id="2" w:name="_heading=h.2et92p0" w:colFirst="0" w:colLast="0"/>
      <w:bookmarkEnd w:id="2"/>
      <w:proofErr w:type="spellStart"/>
      <w:r>
        <w:rPr>
          <w:rFonts w:ascii="Arial" w:eastAsia="Arial" w:hAnsi="Arial" w:cs="Arial"/>
          <w:sz w:val="22"/>
          <w:szCs w:val="22"/>
        </w:rPr>
        <w:t>Basqueguna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constituye una oportunidad única para fortalecer el tejido empresarial del sector audiovisual en Euskadi, fomentar la innovación y la adopción de tecnologías emergentes en la industria audiovisual, y construir un futuro colaborativo. De hecho, el evento busca fomentar el diálogo entre empresas creativas vascas, promoviendo la creación y el intercambio de recursos; así como colaboraciones que potencien la producción de contenidos en conjunto.</w:t>
      </w:r>
    </w:p>
    <w:p w14:paraId="3018F33F" w14:textId="77777777" w:rsidR="00DA55D6" w:rsidRDefault="00DA55D6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83876AD" w14:textId="77777777" w:rsidR="00DA55D6" w:rsidRDefault="00321D54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Asimismo, entre los objetivos del evento destacan: impulsar la innovación y apoyar a las industrias culturales y creativas emergentes; identificar necesidades y oportunidades de colaboración y coproducción; fomentar la creación en Euskadi y abrir nuevas posibilidades de negocio; así como reflexionar sobre el estado actual de la industria audiovisual vasca.</w:t>
      </w:r>
    </w:p>
    <w:p w14:paraId="392DACEE" w14:textId="77777777" w:rsidR="00DA55D6" w:rsidRDefault="00DA55D6">
      <w:pPr>
        <w:widowControl w:val="0"/>
        <w:rPr>
          <w:rFonts w:ascii="Arial" w:eastAsia="Arial" w:hAnsi="Arial" w:cs="Arial"/>
          <w:sz w:val="22"/>
          <w:szCs w:val="22"/>
          <w:highlight w:val="white"/>
        </w:rPr>
      </w:pPr>
    </w:p>
    <w:p w14:paraId="284FF763" w14:textId="77777777" w:rsidR="00DA55D6" w:rsidRDefault="00321D54">
      <w:pPr>
        <w:widowControl w:val="0"/>
        <w:rPr>
          <w:rFonts w:ascii="Arial" w:eastAsia="Arial" w:hAnsi="Arial" w:cs="Arial"/>
          <w:sz w:val="22"/>
          <w:szCs w:val="22"/>
          <w:highlight w:val="whit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2"/>
          <w:szCs w:val="22"/>
          <w:highlight w:val="white"/>
        </w:rPr>
        <w:t xml:space="preserve">MÁS INFORMACIÓN: </w:t>
      </w:r>
      <w:hyperlink r:id="rId9">
        <w:r>
          <w:rPr>
            <w:rFonts w:ascii="Encode Sans Semi Condensed" w:eastAsia="Encode Sans Semi Condensed" w:hAnsi="Encode Sans Semi Condensed" w:cs="Encode Sans Semi Condensed"/>
            <w:b/>
            <w:color w:val="26A69A"/>
            <w:sz w:val="28"/>
            <w:szCs w:val="28"/>
            <w:u w:val="single"/>
          </w:rPr>
          <w:t>www.seriesland.eus</w:t>
        </w:r>
      </w:hyperlink>
    </w:p>
    <w:p w14:paraId="1ED24B09" w14:textId="77777777" w:rsidR="00DA55D6" w:rsidRDefault="00DA55D6">
      <w:pPr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4956959" w14:textId="77777777" w:rsidR="00DA55D6" w:rsidRDefault="00DA55D6">
      <w:pPr>
        <w:jc w:val="both"/>
        <w:rPr>
          <w:rFonts w:ascii="Arial" w:eastAsia="Arial" w:hAnsi="Arial" w:cs="Arial"/>
          <w:sz w:val="22"/>
          <w:szCs w:val="22"/>
        </w:rPr>
      </w:pPr>
    </w:p>
    <w:p w14:paraId="72F71CF9" w14:textId="77777777" w:rsidR="00DA55D6" w:rsidRDefault="00321D54">
      <w:pPr>
        <w:pBdr>
          <w:bottom w:val="single" w:sz="4" w:space="1" w:color="CC0926"/>
        </w:pBdr>
        <w:spacing w:after="120"/>
        <w:jc w:val="right"/>
        <w:rPr>
          <w:rFonts w:ascii="Arial Narrow" w:eastAsia="Arial Narrow" w:hAnsi="Arial Narrow" w:cs="Arial Narrow"/>
          <w:color w:val="CC062B"/>
          <w:highlight w:val="white"/>
        </w:rPr>
      </w:pPr>
      <w:r>
        <w:rPr>
          <w:rFonts w:ascii="Arial Narrow" w:eastAsia="Arial Narrow" w:hAnsi="Arial Narrow" w:cs="Arial Narrow"/>
          <w:color w:val="CC062B"/>
          <w:highlight w:val="white"/>
        </w:rPr>
        <w:t xml:space="preserve">GABINETE DE PRENSA </w:t>
      </w:r>
    </w:p>
    <w:p w14:paraId="0D1F6BA7" w14:textId="77777777" w:rsidR="00DA55D6" w:rsidRDefault="00321D5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Irma Cerro (MBN Comunicación) </w:t>
      </w:r>
    </w:p>
    <w:p w14:paraId="0971AE6D" w14:textId="77777777" w:rsidR="00DA55D6" w:rsidRDefault="000B3AA0">
      <w:pPr>
        <w:jc w:val="right"/>
        <w:rPr>
          <w:rFonts w:ascii="Arial" w:eastAsia="Arial" w:hAnsi="Arial" w:cs="Arial"/>
          <w:sz w:val="20"/>
          <w:szCs w:val="20"/>
        </w:rPr>
      </w:pPr>
      <w:hyperlink r:id="rId10">
        <w:r w:rsidR="00321D54">
          <w:rPr>
            <w:rFonts w:ascii="Arial" w:eastAsia="Arial" w:hAnsi="Arial" w:cs="Arial"/>
            <w:color w:val="0000FF"/>
            <w:sz w:val="20"/>
            <w:szCs w:val="20"/>
            <w:u w:val="single"/>
          </w:rPr>
          <w:t>irmacerro@grupombn.com</w:t>
        </w:r>
      </w:hyperlink>
      <w:r w:rsidR="00321D54">
        <w:rPr>
          <w:rFonts w:ascii="Arial" w:eastAsia="Arial" w:hAnsi="Arial" w:cs="Arial"/>
          <w:sz w:val="20"/>
          <w:szCs w:val="20"/>
        </w:rPr>
        <w:t xml:space="preserve"> </w:t>
      </w:r>
    </w:p>
    <w:p w14:paraId="693D4D62" w14:textId="77777777" w:rsidR="00DA55D6" w:rsidRDefault="00321D5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T: 94 435 63 30 / 628 538 215</w:t>
      </w:r>
    </w:p>
    <w:sectPr w:rsidR="00DA55D6">
      <w:headerReference w:type="default" r:id="rId11"/>
      <w:footerReference w:type="default" r:id="rId12"/>
      <w:pgSz w:w="11900" w:h="16840"/>
      <w:pgMar w:top="2834" w:right="1417" w:bottom="1700" w:left="1417" w:header="709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F3B46" w14:textId="77777777" w:rsidR="00B6069A" w:rsidRDefault="00321D54">
      <w:r>
        <w:separator/>
      </w:r>
    </w:p>
  </w:endnote>
  <w:endnote w:type="continuationSeparator" w:id="0">
    <w:p w14:paraId="6E8AD7B3" w14:textId="77777777" w:rsidR="00B6069A" w:rsidRDefault="0032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Encode Sans Semi Condense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E6461" w14:textId="77777777" w:rsidR="00DA55D6" w:rsidRDefault="00321D54">
    <w:pPr>
      <w:ind w:left="-708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54DC5759" wp14:editId="240FC208">
          <wp:extent cx="6767195" cy="571402"/>
          <wp:effectExtent l="0" t="0" r="0" b="0"/>
          <wp:docPr id="23" name="image2.png" descr="Irma22: TRABAJOS:SERIES_LAND:2024:SeriesLandX 20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rma22: TRABAJOS:SERIES_LAND:2024:SeriesLandX 202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195" cy="571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25B4" w14:textId="77777777" w:rsidR="00B6069A" w:rsidRDefault="00321D54">
      <w:r>
        <w:separator/>
      </w:r>
    </w:p>
  </w:footnote>
  <w:footnote w:type="continuationSeparator" w:id="0">
    <w:p w14:paraId="7B9738B9" w14:textId="77777777" w:rsidR="00B6069A" w:rsidRDefault="00321D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4FF1" w14:textId="77777777" w:rsidR="00DA55D6" w:rsidRDefault="00321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11EDF8" wp14:editId="7BE32A57">
          <wp:simplePos x="0" y="0"/>
          <wp:positionH relativeFrom="column">
            <wp:posOffset>1714500</wp:posOffset>
          </wp:positionH>
          <wp:positionV relativeFrom="paragraph">
            <wp:posOffset>-160014</wp:posOffset>
          </wp:positionV>
          <wp:extent cx="2355134" cy="1282668"/>
          <wp:effectExtent l="0" t="0" r="0" b="0"/>
          <wp:wrapNone/>
          <wp:docPr id="22" name="image1.png" descr="Edicion01X:Users:edicion01x:Desktop:000Y/FESTIVAL SERIESLAND:Logo Negro - Seriesland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dicion01X:Users:edicion01x:Desktop:000Y/FESTIVAL SERIESLAND:Logo Negro - Seriesland 20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134" cy="1282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40F"/>
    <w:multiLevelType w:val="multilevel"/>
    <w:tmpl w:val="4BBE5024"/>
    <w:lvl w:ilvl="0">
      <w:start w:val="1"/>
      <w:numFmt w:val="bullet"/>
      <w:lvlText w:val=""/>
      <w:lvlJc w:val="left"/>
      <w:pPr>
        <w:ind w:left="1287" w:hanging="360"/>
      </w:pPr>
      <w:rPr>
        <w:rFonts w:ascii="Zapf Dingbats" w:eastAsia="Zapf Dingbats" w:hAnsi="Zapf Dingbats" w:cs="Zapf Dingbats"/>
        <w:color w:val="CC09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55D6"/>
    <w:rsid w:val="000B3AA0"/>
    <w:rsid w:val="00321D54"/>
    <w:rsid w:val="005A78AC"/>
    <w:rsid w:val="009E1C01"/>
    <w:rsid w:val="00B6069A"/>
    <w:rsid w:val="00D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5B7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182BAF"/>
    <w:rPr>
      <w:b/>
      <w:bCs/>
    </w:rPr>
  </w:style>
  <w:style w:type="character" w:styleId="Hipervnculo">
    <w:name w:val="Hyperlink"/>
    <w:basedOn w:val="Fuentedeprrafopredeter"/>
    <w:unhideWhenUsed/>
    <w:rsid w:val="00182B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2BA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sumario">
    <w:name w:val="sumario"/>
    <w:basedOn w:val="Normal"/>
    <w:rsid w:val="00182BA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766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685"/>
  </w:style>
  <w:style w:type="paragraph" w:styleId="Piedepgina">
    <w:name w:val="footer"/>
    <w:basedOn w:val="Normal"/>
    <w:link w:val="PiedepginaCar"/>
    <w:uiPriority w:val="99"/>
    <w:unhideWhenUsed/>
    <w:rsid w:val="007E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85"/>
  </w:style>
  <w:style w:type="paragraph" w:styleId="Textodeglobo">
    <w:name w:val="Balloon Text"/>
    <w:basedOn w:val="Normal"/>
    <w:link w:val="TextodegloboCar"/>
    <w:uiPriority w:val="99"/>
    <w:semiHidden/>
    <w:unhideWhenUsed/>
    <w:rsid w:val="007E36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85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182BAF"/>
    <w:rPr>
      <w:b/>
      <w:bCs/>
    </w:rPr>
  </w:style>
  <w:style w:type="character" w:styleId="Hipervnculo">
    <w:name w:val="Hyperlink"/>
    <w:basedOn w:val="Fuentedeprrafopredeter"/>
    <w:unhideWhenUsed/>
    <w:rsid w:val="00182B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2BA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sumario">
    <w:name w:val="sumario"/>
    <w:basedOn w:val="Normal"/>
    <w:rsid w:val="00182BA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766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685"/>
  </w:style>
  <w:style w:type="paragraph" w:styleId="Piedepgina">
    <w:name w:val="footer"/>
    <w:basedOn w:val="Normal"/>
    <w:link w:val="PiedepginaCar"/>
    <w:uiPriority w:val="99"/>
    <w:unhideWhenUsed/>
    <w:rsid w:val="007E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85"/>
  </w:style>
  <w:style w:type="paragraph" w:styleId="Textodeglobo">
    <w:name w:val="Balloon Text"/>
    <w:basedOn w:val="Normal"/>
    <w:link w:val="TextodegloboCar"/>
    <w:uiPriority w:val="99"/>
    <w:semiHidden/>
    <w:unhideWhenUsed/>
    <w:rsid w:val="007E36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85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eriesland.eus" TargetMode="External"/><Relationship Id="rId10" Type="http://schemas.openxmlformats.org/officeDocument/2006/relationships/hyperlink" Target="mailto:irmacerro@grupomb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zmUIS0XmcZkZ6NJLvlRtOzxew==">CgMxLjAyCWguMzBqMHpsbDIJaC4yZXQ5MnAwMgloLjN6bnlzaDc4AHIhMUhPWllBc0xPdm9rUmFCQ20zXzVabjZPVTRnLVExR1gw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650</Words>
  <Characters>3578</Characters>
  <Application>Microsoft Macintosh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2023-09-20T15:49:00Z</dcterms:created>
  <dcterms:modified xsi:type="dcterms:W3CDTF">2024-11-05T10:39:00Z</dcterms:modified>
</cp:coreProperties>
</file>